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31F6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4C86F57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8640392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5FBCB239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20FE7460" w14:textId="67C892FB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>za I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2FDCE0E5" w14:textId="6DDF0CE4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1750B2" w:rsidRPr="000700BB" w14:paraId="3D566781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2A8D2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5C013" w14:textId="752F178F" w:rsidR="001750B2" w:rsidRPr="00A91880" w:rsidRDefault="001750B2" w:rsidP="007F3460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 w:rsidR="007F3460">
              <w:rPr>
                <w:rFonts w:ascii="Arial" w:hAnsi="Arial" w:cs="Arial"/>
                <w:i/>
              </w:rPr>
              <w:t>przedsiębiorcy</w:t>
            </w:r>
            <w:r w:rsidR="007F3460" w:rsidRPr="00A91880">
              <w:rPr>
                <w:rFonts w:ascii="Arial" w:hAnsi="Arial" w:cs="Arial"/>
                <w:i/>
              </w:rPr>
              <w:t xml:space="preserve"> </w:t>
            </w:r>
            <w:r w:rsidRPr="00A91880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1750B2" w:rsidRPr="000700BB" w14:paraId="1E64EAE6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CD881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ADE75" w14:textId="7D58CDAF" w:rsidR="001750B2" w:rsidRPr="00A91880" w:rsidRDefault="001750B2" w:rsidP="00101E28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 w:rsidR="00101E28">
              <w:rPr>
                <w:rFonts w:ascii="Arial" w:hAnsi="Arial" w:cs="Arial"/>
                <w:i/>
              </w:rPr>
              <w:t>Rozwoju</w:t>
            </w:r>
          </w:p>
        </w:tc>
      </w:tr>
      <w:tr w:rsidR="001750B2" w:rsidRPr="000700BB" w14:paraId="4D0C05A2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943C7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082EF" w14:textId="52D7A8BC" w:rsidR="001750B2" w:rsidRPr="00A91880" w:rsidRDefault="001750B2" w:rsidP="00101E28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 w:rsidR="00101E28">
              <w:rPr>
                <w:rFonts w:ascii="Arial" w:hAnsi="Arial" w:cs="Arial"/>
                <w:i/>
              </w:rPr>
              <w:t>Rozwoju</w:t>
            </w:r>
          </w:p>
        </w:tc>
      </w:tr>
      <w:tr w:rsidR="001750B2" w:rsidRPr="000700BB" w14:paraId="2B9BC608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40E699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B781E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1750B2" w:rsidRPr="000700BB" w14:paraId="2B4F6720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8DE0D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B5496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42903B6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64805BD2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1750B2" w:rsidRPr="000700BB" w14:paraId="4B1A2F29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3F651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47D440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7F977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41 394 842,27 zł </w:t>
            </w:r>
          </w:p>
        </w:tc>
      </w:tr>
      <w:tr w:rsidR="001750B2" w:rsidRPr="000700BB" w14:paraId="34D25DF6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900512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F60D4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41 017 842,27 zł</w:t>
            </w:r>
          </w:p>
        </w:tc>
      </w:tr>
      <w:tr w:rsidR="001750B2" w:rsidRPr="000700BB" w14:paraId="05E17DD4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6B8202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8673FD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844DC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6446A980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Data zakończenia realizacji projektu: 28 luty 2022 r.</w:t>
            </w:r>
          </w:p>
        </w:tc>
      </w:tr>
    </w:tbl>
    <w:p w14:paraId="30071234" w14:textId="6EB7A3BC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021EE25" w14:textId="2954F2DE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147B986C" w14:textId="7DF867C4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700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700BB" w14:paraId="59735F91" w14:textId="77777777" w:rsidTr="00D4047F">
        <w:trPr>
          <w:trHeight w:val="290"/>
        </w:trPr>
        <w:tc>
          <w:tcPr>
            <w:tcW w:w="2972" w:type="dxa"/>
          </w:tcPr>
          <w:p w14:paraId="077C8D26" w14:textId="59C934A5" w:rsidR="00907F6D" w:rsidRPr="000700BB" w:rsidRDefault="007F3460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37%</w:t>
            </w:r>
          </w:p>
        </w:tc>
        <w:tc>
          <w:tcPr>
            <w:tcW w:w="3260" w:type="dxa"/>
          </w:tcPr>
          <w:p w14:paraId="4E560596" w14:textId="16F57FE0" w:rsidR="009B17BF" w:rsidRPr="00F9395B" w:rsidRDefault="009B17BF" w:rsidP="00F9395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9B17BF">
              <w:rPr>
                <w:rFonts w:ascii="Arial" w:hAnsi="Arial" w:cs="Arial"/>
                <w:sz w:val="20"/>
                <w:szCs w:val="20"/>
              </w:rPr>
              <w:t>14,80%</w:t>
            </w:r>
          </w:p>
          <w:p w14:paraId="5A790183" w14:textId="47177882" w:rsidR="009B17BF" w:rsidRPr="00F9395B" w:rsidRDefault="009B17BF" w:rsidP="00F9395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395B">
              <w:rPr>
                <w:rFonts w:ascii="Arial" w:hAnsi="Arial" w:cs="Arial"/>
                <w:sz w:val="20"/>
                <w:szCs w:val="20"/>
              </w:rPr>
              <w:t>4,58%</w:t>
            </w:r>
          </w:p>
          <w:p w14:paraId="4929DAC9" w14:textId="62C74B75" w:rsidR="00F4281C" w:rsidRPr="009A498D" w:rsidRDefault="009B17BF" w:rsidP="00F9395B">
            <w:pPr>
              <w:pStyle w:val="Akapitzlist"/>
              <w:numPr>
                <w:ilvl w:val="0"/>
                <w:numId w:val="32"/>
              </w:numPr>
            </w:pPr>
            <w:r w:rsidRPr="00F9395B">
              <w:rPr>
                <w:rFonts w:ascii="Arial" w:hAnsi="Arial" w:cs="Arial"/>
                <w:sz w:val="20"/>
                <w:szCs w:val="20"/>
              </w:rPr>
              <w:t>14,93%</w:t>
            </w:r>
          </w:p>
        </w:tc>
        <w:tc>
          <w:tcPr>
            <w:tcW w:w="3402" w:type="dxa"/>
          </w:tcPr>
          <w:p w14:paraId="65BB31D3" w14:textId="476AD4AD" w:rsidR="004B0B13" w:rsidRPr="000700BB" w:rsidRDefault="00F9395B" w:rsidP="00B62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39,16%</w:t>
            </w:r>
          </w:p>
        </w:tc>
      </w:tr>
    </w:tbl>
    <w:p w14:paraId="1B60E781" w14:textId="6F3BD61B" w:rsidR="002B50C0" w:rsidRDefault="002B50C0" w:rsidP="00935DEC">
      <w:pPr>
        <w:rPr>
          <w:rFonts w:ascii="Arial" w:hAnsi="Arial" w:cs="Arial"/>
        </w:rPr>
      </w:pPr>
    </w:p>
    <w:p w14:paraId="1DA17346" w14:textId="77777777" w:rsidR="00664E53" w:rsidRPr="000700BB" w:rsidRDefault="00664E53" w:rsidP="00935DEC">
      <w:pPr>
        <w:rPr>
          <w:rFonts w:ascii="Arial" w:hAnsi="Arial" w:cs="Arial"/>
        </w:rPr>
      </w:pPr>
    </w:p>
    <w:p w14:paraId="78C2C617" w14:textId="07445CC6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4350B8" w:rsidRPr="000700BB" w14:paraId="55961592" w14:textId="77777777" w:rsidTr="00E71496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B450A2E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0700BB" w14:paraId="6AC3DB07" w14:textId="77777777" w:rsidTr="00E71496">
        <w:trPr>
          <w:trHeight w:val="1473"/>
        </w:trPr>
        <w:tc>
          <w:tcPr>
            <w:tcW w:w="2098" w:type="dxa"/>
          </w:tcPr>
          <w:p w14:paraId="6E7D1068" w14:textId="5D4BE3B3" w:rsidR="000B4F86" w:rsidRPr="000700BB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</w:t>
            </w:r>
            <w:r w:rsidR="000B4F86" w:rsidRPr="000700B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C67474" w14:textId="3EEE922C" w:rsidR="000B4F86" w:rsidRPr="000700BB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272A3" w14:textId="70A0C015" w:rsidR="00390FA6" w:rsidRPr="000700BB" w:rsidRDefault="00CF1BB9" w:rsidP="00283A39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4D6E6DFE" w14:textId="3436C972" w:rsidR="00390FA6" w:rsidRPr="000700BB" w:rsidRDefault="00390FA6" w:rsidP="00283A39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7E79D3" w14:textId="005B2C7B" w:rsidR="000B4F86" w:rsidRPr="000700BB" w:rsidRDefault="00DF50EB" w:rsidP="00E05F0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-2019</w:t>
            </w:r>
          </w:p>
        </w:tc>
        <w:tc>
          <w:tcPr>
            <w:tcW w:w="1347" w:type="dxa"/>
          </w:tcPr>
          <w:p w14:paraId="2F14513F" w14:textId="5511DBF6" w:rsidR="000B4F86" w:rsidRPr="000700BB" w:rsidRDefault="003C2FDA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66AF3652" w14:textId="0D538662" w:rsidR="00935DEC" w:rsidRPr="000700BB" w:rsidRDefault="00E6436D" w:rsidP="00E6436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C09F7" w:rsidRPr="000700BB">
              <w:rPr>
                <w:rFonts w:ascii="Arial" w:hAnsi="Arial" w:cs="Arial"/>
                <w:color w:val="000000"/>
                <w:sz w:val="20"/>
                <w:szCs w:val="20"/>
              </w:rPr>
              <w:t>siągnięty</w:t>
            </w:r>
            <w:r w:rsidR="001306ED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B4F86" w:rsidRPr="000700BB" w14:paraId="678C564C" w14:textId="77777777" w:rsidTr="00E71496">
        <w:tc>
          <w:tcPr>
            <w:tcW w:w="2098" w:type="dxa"/>
          </w:tcPr>
          <w:p w14:paraId="573F9566" w14:textId="25D67D86" w:rsidR="000B4F86" w:rsidRPr="000700BB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48572444" w:rsidR="000B4F86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40ADBF5A" w14:textId="64100156" w:rsidR="000B4F86" w:rsidRPr="000700BB" w:rsidRDefault="00DF50EB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6492B842" w14:textId="25EB7731" w:rsidR="000B4F86" w:rsidRPr="000700BB" w:rsidRDefault="00DF50EB" w:rsidP="00DF50E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4847ADD2" w14:textId="1F3E375B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  <w:r w:rsidR="008F51E8">
              <w:rPr>
                <w:rFonts w:ascii="Arial" w:hAnsi="Arial" w:cs="Arial"/>
                <w:color w:val="000000"/>
                <w:sz w:val="20"/>
                <w:szCs w:val="20"/>
              </w:rPr>
              <w:t xml:space="preserve"> - usługa została wykonana i aktualnie przechodzi testy wydajnościowe i testy bezpieczeństwa</w:t>
            </w:r>
          </w:p>
          <w:p w14:paraId="6BB3B0A3" w14:textId="36A8E6C4" w:rsidR="0039256C" w:rsidRPr="000700BB" w:rsidRDefault="0039256C" w:rsidP="006C2527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3F55F7E1" w14:textId="77777777" w:rsidTr="00E71496">
        <w:tc>
          <w:tcPr>
            <w:tcW w:w="2098" w:type="dxa"/>
          </w:tcPr>
          <w:p w14:paraId="7452C905" w14:textId="0AAE67F6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0BC83C63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40DF0937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2D6A78A1" w14:textId="770D8035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490AFFA1" w14:textId="29305D10" w:rsidR="00935DEC" w:rsidRPr="000700BB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8A28F07" w14:textId="08A9AB2C" w:rsidR="004422A0" w:rsidRPr="000700BB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422A0" w:rsidRPr="000700BB" w14:paraId="705A2706" w14:textId="77777777" w:rsidTr="00E71496">
        <w:tc>
          <w:tcPr>
            <w:tcW w:w="2098" w:type="dxa"/>
          </w:tcPr>
          <w:p w14:paraId="3A282686" w14:textId="6D7E886C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30A871" w14:textId="31C0B6F5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  <w:p w14:paraId="022CDE6A" w14:textId="0E6F646F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E5D30D3" w14:textId="5BFC72CE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23EAB365" w14:textId="46B973F6" w:rsidR="00935DEC" w:rsidRPr="000700BB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2826B77E" w14:textId="701872C6" w:rsidR="004422A0" w:rsidRPr="000700BB" w:rsidRDefault="004422A0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59B73D8D" w14:textId="77777777" w:rsidTr="00E71496">
        <w:tc>
          <w:tcPr>
            <w:tcW w:w="2098" w:type="dxa"/>
          </w:tcPr>
          <w:p w14:paraId="081AEB05" w14:textId="2313131D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05288581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52B03BF3" w14:textId="7ECD24EB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5F1639FA" w14:textId="51A7F9D1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4DF8B7FD" w14:textId="74F8142E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56282308" w14:textId="77777777" w:rsidTr="00E71496">
        <w:tc>
          <w:tcPr>
            <w:tcW w:w="2098" w:type="dxa"/>
          </w:tcPr>
          <w:p w14:paraId="2F283C18" w14:textId="1106A177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78618" w14:textId="77777777" w:rsidR="004422A0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359638CA" w14:textId="1B868D3A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5F0D6F94" w14:textId="2BCA4C08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04-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47" w:type="dxa"/>
          </w:tcPr>
          <w:p w14:paraId="217E6493" w14:textId="1F0E54A4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6C5A86A" w14:textId="13EAB808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08E50CC9" w14:textId="6C2B2B75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600A321B" w14:textId="77777777" w:rsidTr="00E71496">
        <w:tc>
          <w:tcPr>
            <w:tcW w:w="2098" w:type="dxa"/>
          </w:tcPr>
          <w:p w14:paraId="52E15D4C" w14:textId="7DE86F19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3A45A14" w14:textId="77777777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18AACCAC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3CE40228" w14:textId="03D1E86E" w:rsidR="004422A0" w:rsidRPr="000700BB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2484587B" w14:textId="35AAB90C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123395E5" w14:textId="4F2F265B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0700BB" w14:paraId="529C9874" w14:textId="77777777" w:rsidTr="00E71496">
        <w:tc>
          <w:tcPr>
            <w:tcW w:w="2098" w:type="dxa"/>
          </w:tcPr>
          <w:p w14:paraId="1EB09C96" w14:textId="715879D1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3FFCED98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0EFC7697" w14:textId="7738C73D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065E2B97" w14:textId="26CE7710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4B51E510" w14:textId="3F6EE97B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5BB0430" w14:textId="5EDF5ED4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0700BB" w14:paraId="084A5903" w14:textId="77777777" w:rsidTr="00E71496">
        <w:tc>
          <w:tcPr>
            <w:tcW w:w="2098" w:type="dxa"/>
          </w:tcPr>
          <w:p w14:paraId="63104F63" w14:textId="62C9355C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0CE2E657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335F2C22" w14:textId="59BA7601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652CF1EF" w14:textId="51EC3D2E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</w:tc>
      </w:tr>
      <w:tr w:rsidR="00CF1BB9" w:rsidRPr="000700BB" w14:paraId="630AF7D0" w14:textId="77777777" w:rsidTr="00E71496">
        <w:trPr>
          <w:trHeight w:val="987"/>
        </w:trPr>
        <w:tc>
          <w:tcPr>
            <w:tcW w:w="2098" w:type="dxa"/>
          </w:tcPr>
          <w:p w14:paraId="6EA30B20" w14:textId="7C5456B2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1E935C94" w14:textId="77777777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3B94876B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74407BE1" w14:textId="3801C38B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17595795" w14:textId="1139DF84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981B184" w14:textId="614DF25B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20F17B86" w14:textId="1CFFF624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5F83EC3E" w14:textId="3A45C8D4" w:rsidR="00CF1BB9" w:rsidRPr="000700BB" w:rsidRDefault="00CF1BB9" w:rsidP="00CF1BB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F28CA2B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A3C08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A9DD719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15B9CD0E" w14:textId="77777777" w:rsidTr="00AF6F46">
        <w:tc>
          <w:tcPr>
            <w:tcW w:w="2545" w:type="dxa"/>
          </w:tcPr>
          <w:p w14:paraId="062284F1" w14:textId="2BB43312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0FE57C15" w14:textId="7552C71F" w:rsidR="009A5766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lastRenderedPageBreak/>
              <w:t>dojrzałości co najmniej 4 - transakcja</w:t>
            </w:r>
          </w:p>
        </w:tc>
        <w:tc>
          <w:tcPr>
            <w:tcW w:w="1278" w:type="dxa"/>
          </w:tcPr>
          <w:p w14:paraId="71D5E45A" w14:textId="47E5FA41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lastRenderedPageBreak/>
              <w:t>sztuki</w:t>
            </w:r>
          </w:p>
        </w:tc>
        <w:tc>
          <w:tcPr>
            <w:tcW w:w="1842" w:type="dxa"/>
          </w:tcPr>
          <w:p w14:paraId="35A64FC6" w14:textId="0FEEB82B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84F3B2B" w14:textId="1BEF5B55" w:rsidR="009A5766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</w:t>
            </w:r>
            <w:r w:rsidR="00E05F0A" w:rsidRPr="000700BB">
              <w:rPr>
                <w:rFonts w:ascii="Arial" w:hAnsi="Arial" w:cs="Arial"/>
              </w:rPr>
              <w:t>-2022</w:t>
            </w:r>
          </w:p>
        </w:tc>
        <w:tc>
          <w:tcPr>
            <w:tcW w:w="2268" w:type="dxa"/>
          </w:tcPr>
          <w:p w14:paraId="229DAB1A" w14:textId="3B848833" w:rsidR="009A5766" w:rsidRPr="008D30A7" w:rsidRDefault="00057AAA" w:rsidP="009A576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D30A7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9A5766" w:rsidRPr="000700BB" w14:paraId="72479EEF" w14:textId="77777777" w:rsidTr="00AF6F46">
        <w:tc>
          <w:tcPr>
            <w:tcW w:w="2545" w:type="dxa"/>
          </w:tcPr>
          <w:p w14:paraId="7D3843B3" w14:textId="71DAC3E4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lastRenderedPageBreak/>
              <w:t>Liczba uruchomionych systemów teleinformatycznych w podmiotach</w:t>
            </w:r>
          </w:p>
          <w:p w14:paraId="393664BD" w14:textId="728A2595" w:rsidR="009A5766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76C38C09" w14:textId="384D03F1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46E037B8" w14:textId="0E8B5500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2C670D3" w14:textId="2AA19777" w:rsidR="009A5766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</w:t>
            </w:r>
            <w:r w:rsidRPr="000700BB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</w:tcPr>
          <w:p w14:paraId="31E32678" w14:textId="3440224B" w:rsidR="009A5766" w:rsidRPr="008D30A7" w:rsidRDefault="00057AAA" w:rsidP="009A576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10268" w:rsidRPr="000700BB" w14:paraId="226267C6" w14:textId="77777777" w:rsidTr="00047D9D">
        <w:tc>
          <w:tcPr>
            <w:tcW w:w="2545" w:type="dxa"/>
          </w:tcPr>
          <w:p w14:paraId="7B35C1ED" w14:textId="4F3231CE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85D92C3" w14:textId="77777777" w:rsidR="004422A0" w:rsidRPr="000700BB" w:rsidRDefault="004422A0" w:rsidP="004422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57974E3" w14:textId="18D431D0" w:rsidR="00C10268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3F85DC9E" w14:textId="696D6950" w:rsidR="00C10268" w:rsidRPr="000700BB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D6D5D10" w14:textId="7634142D" w:rsidR="00C10268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3797E31D" w14:textId="4D25F1FB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58F0A122" w14:textId="28471830" w:rsidR="00C10268" w:rsidRPr="008D30A7" w:rsidRDefault="00FF3EB3" w:rsidP="009A576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C10268" w:rsidRPr="000700BB" w14:paraId="1CF80DDF" w14:textId="77777777" w:rsidTr="00047D9D">
        <w:tc>
          <w:tcPr>
            <w:tcW w:w="2545" w:type="dxa"/>
          </w:tcPr>
          <w:p w14:paraId="67C3110B" w14:textId="40F8D055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4171BB12" w14:textId="77777777" w:rsidR="004422A0" w:rsidRPr="000700BB" w:rsidRDefault="004422A0" w:rsidP="00E807F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43BB9B8D" w14:textId="432286D8" w:rsidR="00C10268" w:rsidRPr="000700BB" w:rsidRDefault="004422A0" w:rsidP="00E807FF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F4B584D" w14:textId="79DFC758" w:rsidR="00C10268" w:rsidRPr="000700BB" w:rsidRDefault="004422A0" w:rsidP="004422A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588740E9" w14:textId="333BBC6D" w:rsidR="00C10268" w:rsidRPr="000700BB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  <w:r w:rsidR="004422A0" w:rsidRPr="000700BB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14:paraId="57D21AA9" w14:textId="7FA98053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3255B470" w14:textId="6D2EE54B" w:rsidR="00C10268" w:rsidRPr="000700BB" w:rsidRDefault="00FF3EB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10268" w:rsidRPr="000700BB" w14:paraId="4AA700F1" w14:textId="77777777" w:rsidTr="00047D9D">
        <w:tc>
          <w:tcPr>
            <w:tcW w:w="2545" w:type="dxa"/>
          </w:tcPr>
          <w:p w14:paraId="2DCE01EF" w14:textId="34BB0FC1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7E91914E" w14:textId="532CE7D1" w:rsidR="00C10268" w:rsidRPr="000700BB" w:rsidRDefault="004422A0" w:rsidP="004422A0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31806555" w14:textId="73780BBE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5BC3B6E" w14:textId="7F51E633" w:rsidR="00C10268" w:rsidRPr="000700BB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4140C4BA" w14:textId="6520D5D6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6CC7DE45" w14:textId="2C94BB1B" w:rsidR="00C10268" w:rsidRPr="000700BB" w:rsidRDefault="00FF3EB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C10268" w:rsidRPr="000700BB" w14:paraId="30939178" w14:textId="77777777" w:rsidTr="00047D9D">
        <w:tc>
          <w:tcPr>
            <w:tcW w:w="2545" w:type="dxa"/>
          </w:tcPr>
          <w:p w14:paraId="5D34A799" w14:textId="16DE1BD7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66796C1B" w14:textId="70C0A2F1" w:rsidR="00C10268" w:rsidRPr="000700BB" w:rsidRDefault="004422A0" w:rsidP="00E807FF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B35265E" w14:textId="010E2251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szt/rok</w:t>
            </w:r>
          </w:p>
        </w:tc>
        <w:tc>
          <w:tcPr>
            <w:tcW w:w="1842" w:type="dxa"/>
          </w:tcPr>
          <w:p w14:paraId="210DC6D5" w14:textId="612A9C87" w:rsidR="00C10268" w:rsidRPr="000700BB" w:rsidRDefault="004422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340 00</w:t>
            </w:r>
            <w:r w:rsidR="00E05F0A"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8919553" w14:textId="3AC3C9CD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14:paraId="741A509D" w14:textId="6BF66060" w:rsidR="00C10268" w:rsidRPr="000700BB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0700BB" w14:paraId="6CA99EEA" w14:textId="77777777" w:rsidTr="00047D9D">
        <w:tc>
          <w:tcPr>
            <w:tcW w:w="2545" w:type="dxa"/>
          </w:tcPr>
          <w:p w14:paraId="3320613A" w14:textId="346FFE70" w:rsidR="00C10268" w:rsidRPr="000700BB" w:rsidRDefault="004422A0" w:rsidP="00D1059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C3EABE2" w14:textId="72433694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4C03609A" w:rsidR="00C10268" w:rsidRPr="000700BB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AED4B5" w14:textId="1BCE1FCC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08-20</w:t>
            </w:r>
            <w:r w:rsidR="00E05F0A" w:rsidRPr="000700BB"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</w:tcPr>
          <w:p w14:paraId="2F22FF51" w14:textId="78A81523" w:rsidR="00C10268" w:rsidRPr="000700BB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5F1A2C62" w:rsidR="007D2C34" w:rsidRPr="000700BB" w:rsidRDefault="007D2C34" w:rsidP="009E2D90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0700BB" w14:paraId="45375F93" w14:textId="77777777" w:rsidTr="00F4281C">
        <w:tc>
          <w:tcPr>
            <w:tcW w:w="2817" w:type="dxa"/>
          </w:tcPr>
          <w:p w14:paraId="68B49A64" w14:textId="52E92741" w:rsidR="00A42A9D" w:rsidRPr="000700BB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7393CF48" w14:textId="6866CFF1" w:rsidR="00A42A9D" w:rsidRPr="000700BB" w:rsidRDefault="00A42A9D" w:rsidP="004C6D93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2020</w:t>
            </w:r>
          </w:p>
        </w:tc>
        <w:tc>
          <w:tcPr>
            <w:tcW w:w="1395" w:type="dxa"/>
          </w:tcPr>
          <w:p w14:paraId="0883FF03" w14:textId="294D58E4" w:rsidR="00A42A9D" w:rsidRPr="000700BB" w:rsidRDefault="00A42A9D" w:rsidP="00A42A9D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4ADAC153" w14:textId="7B096A0D" w:rsidR="00A42A9D" w:rsidRPr="000700BB" w:rsidRDefault="008F51E8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Usługa została wdrożona ale opóźnił się proces zamówienia publicznego usługi wykonania testów wydajności i audytu bezpieczeństwa co wpływa na opóźnienie daty jej udostępnienia. </w:t>
            </w:r>
          </w:p>
        </w:tc>
      </w:tr>
      <w:tr w:rsidR="00A42A9D" w:rsidRPr="000700BB" w14:paraId="2FB54D99" w14:textId="77777777" w:rsidTr="00F4281C">
        <w:tc>
          <w:tcPr>
            <w:tcW w:w="2817" w:type="dxa"/>
          </w:tcPr>
          <w:p w14:paraId="754A287F" w14:textId="1EF9C070" w:rsidR="00A42A9D" w:rsidRPr="000700BB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9007F55" w14:textId="63AD5267" w:rsidR="00A42A9D" w:rsidRPr="000700BB" w:rsidRDefault="00A42A9D" w:rsidP="004C6D93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</w:t>
            </w:r>
            <w:r w:rsidR="00E05F0A" w:rsidRPr="000700BB">
              <w:rPr>
                <w:rFonts w:ascii="Arial" w:hAnsi="Arial" w:cs="Arial"/>
              </w:rPr>
              <w:t>-2021</w:t>
            </w:r>
          </w:p>
        </w:tc>
        <w:tc>
          <w:tcPr>
            <w:tcW w:w="1395" w:type="dxa"/>
          </w:tcPr>
          <w:p w14:paraId="6321BFB6" w14:textId="117C5CDF" w:rsidR="00A42A9D" w:rsidRPr="000700BB" w:rsidRDefault="00A42A9D" w:rsidP="00A42A9D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20C48F2C" w14:textId="3567C2A1" w:rsidR="00A42A9D" w:rsidRPr="000700BB" w:rsidRDefault="00A42A9D" w:rsidP="000943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6AAE7B" w14:textId="5202D45E" w:rsidR="00933BEC" w:rsidRPr="000700BB" w:rsidRDefault="00933BEC" w:rsidP="005E7491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7FBF2C4D" w14:textId="77777777" w:rsidTr="003A42D7">
        <w:tc>
          <w:tcPr>
            <w:tcW w:w="2969" w:type="dxa"/>
          </w:tcPr>
          <w:p w14:paraId="32128FEA" w14:textId="4AE1E634" w:rsidR="00612A4A" w:rsidRPr="000700BB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5F681D63" w:rsidR="00612A4A" w:rsidRPr="000700BB" w:rsidRDefault="00612A4A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3B27B762" w:rsidR="004C1D48" w:rsidRPr="000700BB" w:rsidRDefault="004C1D48" w:rsidP="005E7491">
      <w:pPr>
        <w:pStyle w:val="Nagwek3"/>
        <w:numPr>
          <w:ilvl w:val="0"/>
          <w:numId w:val="2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B2CC67C" w14:textId="77777777" w:rsidTr="00187F82">
        <w:tc>
          <w:tcPr>
            <w:tcW w:w="2723" w:type="dxa"/>
          </w:tcPr>
          <w:p w14:paraId="72100E5C" w14:textId="38D3B60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6D03C6D2" w14:textId="699A4B1A" w:rsidR="00E7676B" w:rsidRPr="000700BB" w:rsidRDefault="00E05F0A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</w:t>
            </w:r>
            <w:r w:rsidR="00E7676B" w:rsidRPr="000700BB">
              <w:rPr>
                <w:rFonts w:ascii="Arial" w:hAnsi="Arial" w:cs="Arial"/>
                <w:sz w:val="20"/>
              </w:rPr>
              <w:t>4-</w:t>
            </w:r>
            <w:r w:rsidRPr="000700BB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1809" w:type="dxa"/>
          </w:tcPr>
          <w:p w14:paraId="44EF599B" w14:textId="36EB8491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1003EF2B" w14:textId="77777777" w:rsidR="007A57AD" w:rsidRPr="000700BB" w:rsidRDefault="007A57AD" w:rsidP="006014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9DE8AA1" w14:textId="00686E44" w:rsidR="007A57AD" w:rsidRPr="000700BB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56FBA812" w14:textId="1A819D49" w:rsidR="005E686F" w:rsidRPr="000700BB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12E1FFA7" w14:textId="26CB1DCC" w:rsidR="00C955E4" w:rsidRPr="000700BB" w:rsidRDefault="00C955E4" w:rsidP="00864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(MPiT)</w:t>
            </w:r>
          </w:p>
          <w:p w14:paraId="26A763E1" w14:textId="743C75D7" w:rsidR="00C955E4" w:rsidRPr="000700BB" w:rsidRDefault="00FE7F53" w:rsidP="00FE7F5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C955E4" w:rsidRPr="000700BB">
              <w:rPr>
                <w:rFonts w:ascii="Arial" w:hAnsi="Arial" w:cs="Arial"/>
                <w:sz w:val="20"/>
                <w:szCs w:val="20"/>
              </w:rPr>
              <w:t xml:space="preserve">System CEIDG jest elementem architektury Projektu. W Projekcie część funkcjonalności CEIDG zostanie rozbudowana a część wyłączona. </w:t>
            </w:r>
          </w:p>
          <w:p w14:paraId="2D4D57C4" w14:textId="4C20FABC" w:rsidR="004200BE" w:rsidRPr="000700BB" w:rsidRDefault="00FE7F53" w:rsidP="00A3035F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prace analityczne nad szczegółową specyfikacją rozbudowy CEIDG</w:t>
            </w:r>
            <w:r w:rsidR="003E72EA" w:rsidRPr="000700BB">
              <w:rPr>
                <w:rFonts w:ascii="Arial" w:hAnsi="Arial" w:cs="Arial"/>
                <w:sz w:val="20"/>
                <w:szCs w:val="20"/>
              </w:rPr>
              <w:t>.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195E" w:rsidRPr="000700BB">
              <w:rPr>
                <w:rFonts w:ascii="Arial" w:hAnsi="Arial" w:cs="Arial"/>
                <w:sz w:val="20"/>
                <w:szCs w:val="20"/>
              </w:rPr>
              <w:t xml:space="preserve">Przeprowadzono warsztaty projektowe w zakresie dostępu do treści i usług CEIDG. </w:t>
            </w:r>
          </w:p>
        </w:tc>
      </w:tr>
      <w:tr w:rsidR="00774898" w:rsidRPr="000700BB" w14:paraId="59156422" w14:textId="77777777" w:rsidTr="00187F82">
        <w:tc>
          <w:tcPr>
            <w:tcW w:w="2723" w:type="dxa"/>
          </w:tcPr>
          <w:p w14:paraId="3D4C10DC" w14:textId="06B6CB37" w:rsidR="00774898" w:rsidRPr="000700BB" w:rsidRDefault="00774898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>Rozbudowany system Biznes.gov.pl (moje konto, portal, baza wiedzy, eLF,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2A2FAA87" w14:textId="354D4ABC" w:rsidR="00774898" w:rsidRPr="000700BB" w:rsidRDefault="00774898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01ADD862" w14:textId="044982AD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0A728544" w14:textId="77777777" w:rsidR="00774898" w:rsidRPr="000700BB" w:rsidRDefault="00774898" w:rsidP="00FE7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9F4CCD8" w14:textId="435F490B" w:rsidR="00774898" w:rsidRPr="000700BB" w:rsidRDefault="00FE7F53" w:rsidP="00892C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>będzie wykorzystywał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moduł e–doręczeń na potrzeby doręczania elektronicznych dokumentów </w:t>
            </w:r>
            <w:r w:rsidR="00892C23" w:rsidRPr="000700BB">
              <w:rPr>
                <w:rFonts w:ascii="Arial" w:hAnsi="Arial" w:cs="Arial"/>
                <w:sz w:val="20"/>
                <w:szCs w:val="20"/>
              </w:rPr>
              <w:t xml:space="preserve">związanych z realizacją e-usług i zastąpi obecnie stosowany kanał ESP ePUAP. Dodatkowo będzie wykorzystywał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>BAE (Baza Adresów Elektronicznych)</w:t>
            </w:r>
            <w:r w:rsidR="00892C23" w:rsidRPr="000700BB">
              <w:rPr>
                <w:rFonts w:ascii="Arial" w:hAnsi="Arial" w:cs="Arial"/>
                <w:sz w:val="20"/>
                <w:szCs w:val="20"/>
              </w:rPr>
              <w:t xml:space="preserve"> jako źródło danych o adresach e-doręczeń podmiotów publicznych.</w:t>
            </w:r>
            <w:r w:rsidR="00892C23" w:rsidRPr="000700BB">
              <w:rPr>
                <w:rFonts w:ascii="Arial" w:hAnsi="Arial" w:cs="Arial"/>
              </w:rPr>
              <w:t xml:space="preserve">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633A87" w14:textId="701DFC58" w:rsidR="00774898" w:rsidRPr="000700BB" w:rsidRDefault="00D43C33" w:rsidP="00FE7F5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1CC958DD" w14:textId="77777777" w:rsidR="00774898" w:rsidRPr="000700BB" w:rsidRDefault="00774898" w:rsidP="00D43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(MPiT)</w:t>
            </w:r>
          </w:p>
          <w:p w14:paraId="7362C7A9" w14:textId="3836E77B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System Biznes.gov.pl jest elementem architektury Projektu. W Projekcie system Biznes.gov.pl zostanie rozbudowany o nowe e-usługi i funkcjonalności. </w:t>
            </w:r>
          </w:p>
          <w:p w14:paraId="2F929322" w14:textId="7571FFB1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25235931" w14:textId="5B79A298" w:rsidR="00774898" w:rsidRPr="000700BB" w:rsidRDefault="003A189F" w:rsidP="003A1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POI 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>(MC)</w:t>
            </w:r>
          </w:p>
          <w:p w14:paraId="58217E79" w14:textId="5A8EE88E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0700BB">
              <w:rPr>
                <w:rFonts w:ascii="Arial" w:hAnsi="Arial" w:cs="Arial"/>
                <w:sz w:val="20"/>
                <w:szCs w:val="20"/>
              </w:rPr>
              <w:t>będzie wykorzystywał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na potrzeby projektowania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serwisu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graficzny Style Guide dla portalu GOV.PL. Dane nie są wymieniane </w:t>
            </w:r>
          </w:p>
          <w:p w14:paraId="17FDC159" w14:textId="5026B777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konsultacje </w:t>
            </w:r>
            <w:r w:rsidR="003A189F" w:rsidRPr="000700BB">
              <w:rPr>
                <w:rFonts w:ascii="Arial" w:hAnsi="Arial" w:cs="Arial"/>
                <w:sz w:val="20"/>
                <w:szCs w:val="20"/>
              </w:rPr>
              <w:t xml:space="preserve">analityczne </w:t>
            </w:r>
            <w:r w:rsidRPr="000700BB">
              <w:rPr>
                <w:rFonts w:ascii="Arial" w:hAnsi="Arial" w:cs="Arial"/>
                <w:sz w:val="20"/>
                <w:szCs w:val="20"/>
              </w:rPr>
              <w:t>z MC w zakresie założeń</w:t>
            </w:r>
          </w:p>
          <w:p w14:paraId="082D1A20" w14:textId="77777777" w:rsidR="00FE7F53" w:rsidRPr="000700BB" w:rsidRDefault="00FE7F53" w:rsidP="00FE7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454FFA8B" w14:textId="77777777" w:rsidR="00FE7F53" w:rsidRPr="000700BB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7903E688" w14:textId="77777777" w:rsidR="00FE7F53" w:rsidRPr="000700BB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3542CD68" w14:textId="002208C9" w:rsidR="00774898" w:rsidRPr="000700BB" w:rsidRDefault="003A189F" w:rsidP="003A1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KAP (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>MC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1FFC4A1" w14:textId="017C47E8" w:rsidR="00774898" w:rsidRPr="000700BB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zakłada wykorzystywanie dane utrzymywanych w KAP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>(KPP, KS, KWD, KUP)</w:t>
            </w:r>
          </w:p>
          <w:p w14:paraId="0552EB31" w14:textId="1B8A9A65" w:rsidR="00774898" w:rsidRPr="000700BB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nie został jeszcze uruchomiony</w:t>
            </w:r>
          </w:p>
        </w:tc>
      </w:tr>
    </w:tbl>
    <w:p w14:paraId="0451ABE8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77777777" w:rsidR="00BB059E" w:rsidRPr="000700BB" w:rsidRDefault="00BB059E" w:rsidP="005E7491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700BB">
        <w:rPr>
          <w:rFonts w:ascii="Arial" w:hAnsi="Arial" w:cs="Arial"/>
          <w:color w:val="0070C0"/>
        </w:rPr>
        <w:t xml:space="preserve"> </w:t>
      </w:r>
      <w:r w:rsidR="00B41415" w:rsidRPr="000700BB">
        <w:rPr>
          <w:rFonts w:ascii="Arial" w:hAnsi="Arial" w:cs="Arial"/>
          <w:color w:val="0070C0"/>
        </w:rPr>
        <w:t xml:space="preserve"> </w:t>
      </w:r>
    </w:p>
    <w:p w14:paraId="3DDCF603" w14:textId="00610BF2" w:rsidR="00CF2E64" w:rsidRPr="000700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B250B1" w:rsidRPr="009B5624" w14:paraId="1581B854" w14:textId="4EC8BC27" w:rsidTr="00BC6DD4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17E590FF" w14:textId="0628DACB" w:rsidR="00B250B1" w:rsidRPr="009B5624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84D84" w14:textId="68D9FB69" w:rsidR="00B250B1" w:rsidRPr="009B5624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35BFD90C" w14:textId="053D019F" w:rsidR="00B250B1" w:rsidRPr="009B5624" w:rsidRDefault="00B250B1" w:rsidP="00586664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C2BAB6" w14:textId="34B6AC4C" w:rsidR="00B250B1" w:rsidRPr="009B5624" w:rsidRDefault="00B250B1" w:rsidP="00586664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250B1" w:rsidRPr="009B5624" w14:paraId="201DD3B5" w14:textId="07CE39DF" w:rsidTr="00BC6DD4">
        <w:trPr>
          <w:tblHeader/>
        </w:trPr>
        <w:tc>
          <w:tcPr>
            <w:tcW w:w="2835" w:type="dxa"/>
            <w:shd w:val="clear" w:color="auto" w:fill="auto"/>
          </w:tcPr>
          <w:p w14:paraId="1BCFCEFB" w14:textId="15A516A4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0E443DD1" w14:textId="79623CCF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B042B1A" w14:textId="48C3C9FC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925A4E9" w14:textId="5AA4DC4F" w:rsidR="00B250B1" w:rsidRPr="009B5624" w:rsidRDefault="00B250B1" w:rsidP="00D10599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monitoringiem postępu prac, rozpoczęciem konsultacji na wczesnym etapie projektu, uwzględnieniem w planach alternatywnych rozwiązań oraz precyzyjnym określeniem ram współpracy.</w:t>
            </w:r>
          </w:p>
          <w:p w14:paraId="13218730" w14:textId="77777777" w:rsidR="00F31691" w:rsidRPr="00A75647" w:rsidRDefault="00B250B1" w:rsidP="00FB5A9E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 xml:space="preserve">Nie </w:t>
            </w:r>
            <w:r w:rsidR="00FB5A9E" w:rsidRPr="009B5624">
              <w:rPr>
                <w:rFonts w:ascii="Arial" w:hAnsi="Arial" w:cs="Arial"/>
                <w:sz w:val="20"/>
              </w:rPr>
              <w:t>odnotowano zmian wpływających na ocenę ryzyka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19F67CC8" w14:textId="037FEA2B" w:rsidR="00B250B1" w:rsidRPr="009B5624" w:rsidRDefault="00F31691" w:rsidP="00F31691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mają na celu minimalizację prawdopodobieństwa materializacji ryzyka oraz wykrycie występowania problemów w najwcześniejszym możliwym terminie aby mieć czas na ich rozwiązanie lub wdrożenia alternatywnego rozwiązania. </w:t>
            </w:r>
          </w:p>
        </w:tc>
      </w:tr>
      <w:tr w:rsidR="00B250B1" w:rsidRPr="009B5624" w14:paraId="17BB0AD4" w14:textId="3A4BBFFB" w:rsidTr="00BC6DD4">
        <w:trPr>
          <w:tblHeader/>
        </w:trPr>
        <w:tc>
          <w:tcPr>
            <w:tcW w:w="2835" w:type="dxa"/>
            <w:shd w:val="clear" w:color="auto" w:fill="auto"/>
          </w:tcPr>
          <w:p w14:paraId="41A3A864" w14:textId="22CB0E92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3E7FD866" w14:textId="62FAC689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99D9340" w14:textId="499F6B42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44345B2E" w14:textId="54CF457F" w:rsidR="00B250B1" w:rsidRPr="009B5624" w:rsidRDefault="00B250B1" w:rsidP="00D10599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monitorowaniem zmian legislacyjnych i ewentualnym wnioskowaniem o odpowiednie vacatio legis lub zmiany w harmonogramie projektu.</w:t>
            </w:r>
          </w:p>
          <w:p w14:paraId="33B0CB62" w14:textId="77777777" w:rsidR="00B250B1" w:rsidRPr="00A75647" w:rsidRDefault="005F13B9" w:rsidP="00D10599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3D26E20E" w14:textId="5060C804" w:rsidR="00F31691" w:rsidRPr="009B5624" w:rsidRDefault="00F31691" w:rsidP="00F31691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Podjęte działania mają na celu wykrycie występowania problemów w najwcześniejszym możliwym terminie aby mieć czas na ich rozwiązanie.</w:t>
            </w:r>
          </w:p>
        </w:tc>
      </w:tr>
      <w:tr w:rsidR="00B250B1" w:rsidRPr="009B5624" w14:paraId="6A27827B" w14:textId="2BCB3263" w:rsidTr="00BC6DD4">
        <w:trPr>
          <w:tblHeader/>
        </w:trPr>
        <w:tc>
          <w:tcPr>
            <w:tcW w:w="2835" w:type="dxa"/>
            <w:shd w:val="clear" w:color="auto" w:fill="auto"/>
          </w:tcPr>
          <w:p w14:paraId="10EEE262" w14:textId="66F6CC3D" w:rsidR="00B250B1" w:rsidRPr="009B5624" w:rsidRDefault="00B250B1" w:rsidP="00CE0276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376F8505" w14:textId="5492F34A" w:rsidR="00B250B1" w:rsidRPr="009B5624" w:rsidRDefault="001129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C4EEC3A" w14:textId="248C4E6D" w:rsidR="00B250B1" w:rsidRPr="009B5624" w:rsidRDefault="001129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559005D" w14:textId="5C43F964" w:rsidR="00B250B1" w:rsidRPr="009B5624" w:rsidRDefault="00B250B1" w:rsidP="00D10599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wykorzystaniem alternatywnych możliwości pozyskania specjalistycznej wiedzy i umiejętności (outsourcing, body leasing)</w:t>
            </w:r>
            <w:r w:rsidR="00294CB7" w:rsidRPr="009B5624">
              <w:rPr>
                <w:rFonts w:ascii="Arial" w:hAnsi="Arial" w:cs="Arial"/>
                <w:sz w:val="20"/>
              </w:rPr>
              <w:t xml:space="preserve">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31C1BB3B" w14:textId="77777777" w:rsidR="00B250B1" w:rsidRPr="00C96BD0" w:rsidRDefault="005F13B9" w:rsidP="00D10599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0AC95DFE" w14:textId="45C90FB4" w:rsidR="00112991" w:rsidRPr="009B5624" w:rsidRDefault="00C96BD0" w:rsidP="00C96BD0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Podjęte działania mają na celu optymalne wykorzystanie oraz utrzymanie zasobów ludzkich zaangażowanych w realizację projektu.  </w:t>
            </w:r>
          </w:p>
        </w:tc>
      </w:tr>
      <w:tr w:rsidR="00B250B1" w:rsidRPr="000700BB" w14:paraId="4E559371" w14:textId="451B8056" w:rsidTr="00BC6DD4">
        <w:trPr>
          <w:tblHeader/>
        </w:trPr>
        <w:tc>
          <w:tcPr>
            <w:tcW w:w="2835" w:type="dxa"/>
            <w:shd w:val="clear" w:color="auto" w:fill="auto"/>
          </w:tcPr>
          <w:p w14:paraId="4E507137" w14:textId="252802C7" w:rsidR="00B250B1" w:rsidRPr="009B5624" w:rsidRDefault="00B250B1" w:rsidP="002D3D20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7F143C6B" w14:textId="426E3700" w:rsidR="00B250B1" w:rsidRPr="009B5624" w:rsidRDefault="00F316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65ED539" w14:textId="558AB0EE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0EA98E31" w14:textId="2AC491BF" w:rsidR="00B250B1" w:rsidRPr="009B5624" w:rsidRDefault="00B250B1" w:rsidP="00D1059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50DDD684" w14:textId="77777777" w:rsidR="00B250B1" w:rsidRPr="009F55C9" w:rsidRDefault="005F13B9" w:rsidP="00D1059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3F26CB64" w14:textId="26CDE055" w:rsidR="009F55C9" w:rsidRPr="009B5624" w:rsidRDefault="009F55C9" w:rsidP="009F55C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pozwalają na bieżąco monitorować oczekiwania użytkowników i  na bieżąco reagować na ich potrzeby. Daje to możliwość utrzymywania prawdopodobieństwa wystąpienia ryzyka na niskim poziomie. </w:t>
            </w:r>
          </w:p>
        </w:tc>
      </w:tr>
      <w:tr w:rsidR="008F51E8" w:rsidRPr="000700BB" w14:paraId="05189945" w14:textId="77777777" w:rsidTr="00BC6DD4">
        <w:trPr>
          <w:tblHeader/>
        </w:trPr>
        <w:tc>
          <w:tcPr>
            <w:tcW w:w="2835" w:type="dxa"/>
            <w:shd w:val="clear" w:color="auto" w:fill="auto"/>
          </w:tcPr>
          <w:p w14:paraId="1A014195" w14:textId="15A1634B" w:rsidR="008F51E8" w:rsidRPr="009B5624" w:rsidRDefault="008F51E8" w:rsidP="008F51E8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3D3D9E29" w14:textId="06E6B93F" w:rsidR="008F51E8" w:rsidRDefault="008F51E8" w:rsidP="00342E02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7FE96B19" w14:textId="099307FC" w:rsidR="008F51E8" w:rsidRPr="009B5624" w:rsidRDefault="008F51E8" w:rsidP="00342E02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35348FB" w14:textId="105D9AB1" w:rsidR="008F51E8" w:rsidRPr="008E4353" w:rsidRDefault="008F51E8" w:rsidP="008E4353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Większość pracowników realizuje swoje zadania zdalnie. Komunikacja w projekcie odbywa się zdalnie przy wykorzystaniu przygotowanych wcześniej w projekcie narzędzi. </w:t>
            </w:r>
          </w:p>
          <w:p w14:paraId="6924581E" w14:textId="77777777" w:rsidR="008F51E8" w:rsidRPr="008E4353" w:rsidRDefault="008F51E8" w:rsidP="004E3B57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Podjęte działania mają na celu </w:t>
            </w:r>
            <w:r w:rsidR="004E3B57">
              <w:rPr>
                <w:rFonts w:ascii="Arial" w:hAnsi="Arial" w:cs="Arial"/>
                <w:sz w:val="20"/>
                <w:szCs w:val="20"/>
              </w:rPr>
              <w:t>minimalizację negatywnego wpływu ograniczeń wynikających z ogłoszenia stanu zagrożenia epidemicznego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38BEA6FA" w14:textId="702C4899" w:rsidR="008E4353" w:rsidRPr="004E3B57" w:rsidRDefault="008E4353" w:rsidP="004E3B57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>
              <w:rPr>
                <w:rFonts w:ascii="Arial" w:hAnsi="Arial" w:cs="Arial"/>
                <w:sz w:val="20"/>
              </w:rPr>
              <w:t>est to nowe ryzyko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</w:tc>
      </w:tr>
      <w:tr w:rsidR="00BC6DD4" w:rsidRPr="009B5624" w14:paraId="2DEF93DE" w14:textId="77777777" w:rsidTr="00BC6DD4">
        <w:tc>
          <w:tcPr>
            <w:tcW w:w="2835" w:type="dxa"/>
          </w:tcPr>
          <w:p w14:paraId="23850D99" w14:textId="43E639DE" w:rsidR="00BC6DD4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uruchomienia usługi infrastruktury wirtualnej (chmury) z powodu ograniczeń wprowadzonych stanem epidemii oraz ograniczeniem możliwości prowadzenia normalnej działalności operacyjnej przez dostawców rozwiązań z rynku.</w:t>
            </w:r>
          </w:p>
        </w:tc>
        <w:tc>
          <w:tcPr>
            <w:tcW w:w="1418" w:type="dxa"/>
          </w:tcPr>
          <w:p w14:paraId="4267594F" w14:textId="47E7F10C" w:rsidR="00BC6DD4" w:rsidRPr="00D35B8F" w:rsidRDefault="00D35B8F" w:rsidP="00D35B8F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11DA046B" w14:textId="2BAD9BEB" w:rsidR="00BC6DD4" w:rsidRPr="00D35B8F" w:rsidRDefault="00D35B8F" w:rsidP="00D35B8F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273E73FE" w14:textId="77777777" w:rsidR="00BC6DD4" w:rsidRDefault="008E4353" w:rsidP="008E4353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Monitorowanie sytuacji i bieżące analizowanie informacji docierających z rynku i dostosowanie działań i terminów do możliwości dostawców. Analiza możliwości szybkiego zagwarantowania usług na potrzeby utrzymania CEIDG.</w:t>
            </w:r>
          </w:p>
          <w:p w14:paraId="6B1E985A" w14:textId="77777777" w:rsidR="008E4353" w:rsidRDefault="008E4353" w:rsidP="008E4353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Przesuniecie terminu składania ofert. Przegląd zadań i dostosowanie harmonogramu projektu. Monitorowanie sytuacji i bieżące analizowanie informacji docierających z rynku i dostosowanie działań i terminów do możliwości dostawców. Przedłużenie dotychczasowych umów z dostawcami usług datacenter dla CEIDG</w:t>
            </w:r>
          </w:p>
          <w:p w14:paraId="73E832BE" w14:textId="5A00E717" w:rsidR="008E4353" w:rsidRPr="008E4353" w:rsidRDefault="008E4353" w:rsidP="008E4353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 to nowe ryzyko.</w:t>
            </w:r>
          </w:p>
        </w:tc>
      </w:tr>
      <w:tr w:rsidR="00664E53" w:rsidRPr="009B5624" w14:paraId="40B69D76" w14:textId="77777777" w:rsidTr="00BC6DD4">
        <w:tc>
          <w:tcPr>
            <w:tcW w:w="2835" w:type="dxa"/>
          </w:tcPr>
          <w:p w14:paraId="24B9F129" w14:textId="01D3D50F" w:rsidR="00664E53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w dostawie i uruchomieniu infrastruktury w związku z przedłużającym się postępowaniem przetargowym  infrastruktury wirtualnej  z powodu ograniczeń wprowadzonych stanem epidemii oraz ograniczeniem możliwości prowadzenia normalnej działalności operacyjnej przez dostawców sprzętu z rynku.</w:t>
            </w:r>
          </w:p>
        </w:tc>
        <w:tc>
          <w:tcPr>
            <w:tcW w:w="1418" w:type="dxa"/>
          </w:tcPr>
          <w:p w14:paraId="0C656AEB" w14:textId="5E050FA6" w:rsidR="00664E53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29C3759D" w14:textId="596F3682" w:rsidR="00664E53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45197744" w14:textId="77777777" w:rsidR="008E4353" w:rsidRPr="008E4353" w:rsidRDefault="008E4353" w:rsidP="008E435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Monitorowanie sytuacji i bieżące analizowanie informacji docierających z rynku i dostosowanie działań i terminów do możliwości dostawców. Analiza możliwości szybkiego zagwarantowania infrastruktury na potrzeby utrzymania CEIDG.</w:t>
            </w:r>
          </w:p>
          <w:p w14:paraId="3D78CD77" w14:textId="77777777" w:rsidR="008E4353" w:rsidRPr="008E4353" w:rsidRDefault="008E4353" w:rsidP="008E435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Przesuniecie terminu składania ofert. Przegląd zadań i dostosowanie harmonogramu projektu. Monitorowanie sytuacji i bieżące analizowanie informacji docierających z rynku i dostosowanie działań i terminów do możliwości dostawców. Przedłużenie dotychczasowych umów z dostawcami usług datacenter dla CEIDG.</w:t>
            </w:r>
          </w:p>
          <w:p w14:paraId="4A83E35F" w14:textId="68E571C5" w:rsidR="00664E53" w:rsidRPr="008E4353" w:rsidRDefault="008E4353" w:rsidP="008E4353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Jest to nowe ryzyko.</w:t>
            </w:r>
            <w:r w:rsidRPr="008E43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35B8F" w:rsidRPr="009B5624" w14:paraId="6FB9467B" w14:textId="77777777" w:rsidTr="00BC6DD4">
        <w:tc>
          <w:tcPr>
            <w:tcW w:w="2835" w:type="dxa"/>
          </w:tcPr>
          <w:p w14:paraId="34B36B6F" w14:textId="5E6F24D9" w:rsidR="00D35B8F" w:rsidRPr="001528F0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Znaczne opóźnienia w realizacji wszystkich zadań projektowych w związku pojawieniem się wśród pracowników przypadków kwarantanny lub zachorowań na COVID -19 lub związku z brakiem zasobów kadrowych spowodowanych masowym wykorzystaniem przez pracowników MR i pracowników Partnera zasiłków opiekuńczych.</w:t>
            </w:r>
          </w:p>
        </w:tc>
        <w:tc>
          <w:tcPr>
            <w:tcW w:w="1418" w:type="dxa"/>
          </w:tcPr>
          <w:p w14:paraId="622D4A87" w14:textId="321D4690" w:rsidR="00D35B8F" w:rsidRPr="001528F0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E9108A3" w14:textId="1A8B0F04" w:rsidR="00D35B8F" w:rsidRPr="001528F0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13EA3DE2" w14:textId="77777777" w:rsidR="00D35B8F" w:rsidRPr="001528F0" w:rsidRDefault="008E4353" w:rsidP="008E4353">
            <w:pPr>
              <w:pStyle w:val="Akapitzlist"/>
              <w:numPr>
                <w:ilvl w:val="0"/>
                <w:numId w:val="3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 xml:space="preserve">Monitorowanie sytuacji. Wprowadzenie zaleceń dot. unikania bezpośrednich kontaktów, pracy zdalnej i spotkań w formie wideokonferencji.  </w:t>
            </w:r>
          </w:p>
          <w:p w14:paraId="67965CE4" w14:textId="77777777" w:rsidR="008E4353" w:rsidRPr="001528F0" w:rsidRDefault="008E4353" w:rsidP="008E4353">
            <w:pPr>
              <w:pStyle w:val="Akapitzlist"/>
              <w:numPr>
                <w:ilvl w:val="0"/>
                <w:numId w:val="3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Praca zdalna. Ograniczenie kontaktów. Elastyczne zarządzanie zasobami ludzkimi. Przesuwanie zasobów  do zadań krytycznych, znajdujących się na ścieżce  krytycznej projektu.</w:t>
            </w:r>
          </w:p>
          <w:p w14:paraId="1D054F20" w14:textId="3593D6C5" w:rsidR="008E4353" w:rsidRPr="001528F0" w:rsidRDefault="008E4353" w:rsidP="008E4353">
            <w:pPr>
              <w:pStyle w:val="Akapitzlist"/>
              <w:numPr>
                <w:ilvl w:val="0"/>
                <w:numId w:val="3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Jest to nowe ryzyko.</w:t>
            </w:r>
          </w:p>
        </w:tc>
      </w:tr>
      <w:tr w:rsidR="00D35B8F" w:rsidRPr="009B5624" w14:paraId="282C2CC9" w14:textId="77777777" w:rsidTr="00BC6DD4">
        <w:tc>
          <w:tcPr>
            <w:tcW w:w="2835" w:type="dxa"/>
          </w:tcPr>
          <w:p w14:paraId="4DA71FCD" w14:textId="4ADBA018" w:rsidR="00D35B8F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1F7BD1CB" w14:textId="1E105E71" w:rsidR="00D35B8F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6C2C15CF" w14:textId="63CBD49B" w:rsidR="00D35B8F" w:rsidRPr="00D35B8F" w:rsidRDefault="00D35B8F" w:rsidP="00412108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5A9781D6" w14:textId="77777777" w:rsidR="00D35B8F" w:rsidRPr="001528F0" w:rsidRDefault="008E4353" w:rsidP="001528F0">
            <w:pPr>
              <w:pStyle w:val="Akapitzlist"/>
              <w:numPr>
                <w:ilvl w:val="0"/>
                <w:numId w:val="39"/>
              </w:numPr>
              <w:rPr>
                <w:highlight w:val="yellow"/>
              </w:rPr>
            </w:pPr>
            <w:r w:rsidRPr="008E4353">
              <w:t>Monitorowanie sytuacji i bieżące analizowanie informacji docierających z rynku i dostosowanie metod badawczych i terminów realizacji badań do sytuacji.</w:t>
            </w:r>
          </w:p>
          <w:p w14:paraId="7DEED23E" w14:textId="77777777" w:rsidR="008E4353" w:rsidRPr="008E4353" w:rsidRDefault="008E4353" w:rsidP="001528F0">
            <w:pPr>
              <w:pStyle w:val="Akapitzlist"/>
              <w:numPr>
                <w:ilvl w:val="0"/>
                <w:numId w:val="39"/>
              </w:num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Realizacja badań zdalnie, przez telefon i środki komunikacji elektronicznej.</w:t>
            </w:r>
          </w:p>
          <w:p w14:paraId="724DA7D3" w14:textId="4E049420" w:rsidR="008E4353" w:rsidRPr="008E4353" w:rsidRDefault="008E4353" w:rsidP="001528F0">
            <w:pPr>
              <w:pStyle w:val="Akapitzlist"/>
              <w:numPr>
                <w:ilvl w:val="0"/>
                <w:numId w:val="39"/>
              </w:num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Jest to nowe ryzyko.</w:t>
            </w:r>
          </w:p>
        </w:tc>
      </w:tr>
      <w:tr w:rsidR="000C767B" w:rsidRPr="009B5624" w14:paraId="3768F745" w14:textId="77777777" w:rsidTr="00BC6DD4">
        <w:tc>
          <w:tcPr>
            <w:tcW w:w="2835" w:type="dxa"/>
          </w:tcPr>
          <w:p w14:paraId="64B9B15D" w14:textId="1A6F89BD" w:rsidR="000C767B" w:rsidRPr="00D35B8F" w:rsidRDefault="000C767B" w:rsidP="000C767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. wykonawcy wliczają w cenę ofert ryzyko związane ze zmianą kursu walut i niepewnością na rynku dostaw spowodowaną pandemią koronawirusa) </w:t>
            </w:r>
          </w:p>
        </w:tc>
        <w:tc>
          <w:tcPr>
            <w:tcW w:w="1418" w:type="dxa"/>
          </w:tcPr>
          <w:p w14:paraId="42D61A85" w14:textId="23BAF2DC" w:rsidR="000C767B" w:rsidRPr="00D35B8F" w:rsidRDefault="000C767B" w:rsidP="000C767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2AC44313" w14:textId="5603A4DF" w:rsidR="000C767B" w:rsidRPr="00D35B8F" w:rsidRDefault="000C767B" w:rsidP="000C767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572F6118" w14:textId="77777777" w:rsidR="000C767B" w:rsidRDefault="000C767B" w:rsidP="000C767B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C767B">
              <w:rPr>
                <w:rFonts w:ascii="Arial" w:hAnsi="Arial" w:cs="Arial"/>
                <w:sz w:val="20"/>
                <w:szCs w:val="20"/>
              </w:rPr>
              <w:t>Szczegółowa analiza kosztów - szczególnie w pierwszej fazie Projektu, w celu wczesnego wykrycia niedoszacowania kosztów, Intensywny nadzór nad efektywnością pracy. Stały monitoring kosztów i poszukiwanie oszczędności w ramach innych działań, jednak w obecnej sytuacji brak możliwości dalszego obciążania budżetu państwa.</w:t>
            </w:r>
          </w:p>
          <w:p w14:paraId="012AC506" w14:textId="77777777" w:rsidR="000C767B" w:rsidRDefault="000C767B" w:rsidP="000C767B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C767B">
              <w:rPr>
                <w:rFonts w:ascii="Arial" w:hAnsi="Arial" w:cs="Arial"/>
                <w:sz w:val="20"/>
                <w:szCs w:val="20"/>
              </w:rPr>
              <w:t>Wprowadzenie procedury zarządzania zmianą w określonym obszarze (zmiana zakresu - eliminacja zadań o mniejszym znaczeniu, przesunięcia pomiędzy kategoriami budżetu).</w:t>
            </w:r>
          </w:p>
          <w:p w14:paraId="464DF2D0" w14:textId="4DD552D8" w:rsidR="000C767B" w:rsidRPr="008E4353" w:rsidRDefault="000C767B" w:rsidP="000C767B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 to ryzyko, które od poprzedniego okresu raportowania uległo znacznemu wzrostowi (z uwagi na COVID-19).</w:t>
            </w:r>
          </w:p>
        </w:tc>
      </w:tr>
    </w:tbl>
    <w:p w14:paraId="519C4384" w14:textId="77777777" w:rsidR="00EC4535" w:rsidRPr="000700BB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61EEDF1" w14:textId="12096D83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7FDFEA6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8036D" w:rsidRPr="000700BB" w14:paraId="444C48FD" w14:textId="333AC022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7280D8A5" w14:textId="1691971A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 w:rsidR="006439F8"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5404269B" w14:textId="5458A112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3E49DB1B" w14:textId="67280D92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26769A2" w14:textId="069D98AC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08036D" w:rsidRPr="000700BB" w14:paraId="7DF844CF" w14:textId="748266AB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52AAE8" w14:textId="66F6B0E9" w:rsidR="0008036D" w:rsidRPr="000700BB" w:rsidRDefault="0008036D" w:rsidP="003911B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0F736059" w14:textId="20EDBDDA" w:rsidR="0008036D" w:rsidRPr="00E6436D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843F68B" w14:textId="5B991A8D" w:rsidR="0008036D" w:rsidRPr="000700BB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25625E3" w14:textId="1B9C8292" w:rsidR="0008036D" w:rsidRPr="000700BB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08036D" w:rsidRPr="000700BB" w14:paraId="6DA8ECD6" w14:textId="09DCE295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7EE9117" w14:textId="5E49CB5E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46410050" w14:textId="500BB50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C2DC71B" wp14:editId="333C3BAA">
                  <wp:extent cx="8890" cy="8890"/>
                  <wp:effectExtent l="0" t="0" r="0" b="0"/>
                  <wp:docPr id="454311767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46B5D88D" w14:textId="28C9AF1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C4FDAE1" wp14:editId="7E8CC06D">
                  <wp:extent cx="8890" cy="8890"/>
                  <wp:effectExtent l="0" t="0" r="0" b="0"/>
                  <wp:docPr id="68373099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49416ABF" w14:textId="78BF1BD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08036D" w:rsidRPr="000700BB" w14:paraId="20AA719B" w14:textId="16FE8234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1A9BAC" w14:textId="569D00AB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28D2E403" w14:textId="602F850C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A1010E7" wp14:editId="756524D6">
                  <wp:extent cx="8890" cy="8890"/>
                  <wp:effectExtent l="0" t="0" r="0" b="0"/>
                  <wp:docPr id="1921588482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D82085A" w14:textId="44432B6A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FE55D25" wp14:editId="7D3333E6">
                  <wp:extent cx="8890" cy="8890"/>
                  <wp:effectExtent l="0" t="0" r="0" b="0"/>
                  <wp:docPr id="753266986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087468D" w14:textId="305AE821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36451D30" w14:textId="77777777" w:rsidR="00E354DA" w:rsidRPr="000700BB" w:rsidRDefault="00E354DA" w:rsidP="00141A92">
      <w:pPr>
        <w:spacing w:before="240" w:after="120"/>
        <w:rPr>
          <w:rFonts w:ascii="Arial" w:hAnsi="Arial" w:cs="Arial"/>
        </w:rPr>
        <w:sectPr w:rsidR="00E354DA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58D31303" w14:textId="77777777" w:rsidR="009E2D90" w:rsidRPr="000700BB" w:rsidRDefault="009E2D90" w:rsidP="005E7491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37D37CF" w14:textId="4FD863C2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33FE0DE6" w14:textId="688E3A5E" w:rsidR="00D63342" w:rsidRPr="000700BB" w:rsidRDefault="00BB059E" w:rsidP="000700BB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246D61B" w14:textId="62909C4E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750D061E" w14:textId="1EACFE6B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Elektronicznej </w:t>
      </w:r>
    </w:p>
    <w:p w14:paraId="5BA0FD03" w14:textId="3220970B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</w:p>
    <w:p w14:paraId="1D4DA2AD" w14:textId="274F59F0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="004F1EC4" w:rsidRPr="004F1EC4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dominik.wojcicki@mr.gov.pl</w:t>
        </w:r>
      </w:hyperlink>
    </w:p>
    <w:p w14:paraId="6DA920B1" w14:textId="587F6F58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94 35</w:t>
      </w:r>
    </w:p>
    <w:p w14:paraId="0FA2F07F" w14:textId="2099AB0A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09DCC" w14:textId="77777777" w:rsidR="00F1384F" w:rsidRDefault="00F1384F" w:rsidP="00BB2420">
      <w:pPr>
        <w:spacing w:after="0" w:line="240" w:lineRule="auto"/>
      </w:pPr>
      <w:r>
        <w:separator/>
      </w:r>
    </w:p>
  </w:endnote>
  <w:endnote w:type="continuationSeparator" w:id="0">
    <w:p w14:paraId="5AAAF64E" w14:textId="77777777" w:rsidR="00F1384F" w:rsidRDefault="00F1384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552399"/>
      <w:docPartObj>
        <w:docPartGallery w:val="Page Numbers (Bottom of Page)"/>
        <w:docPartUnique/>
      </w:docPartObj>
    </w:sdtPr>
    <w:sdtEndPr/>
    <w:sdtContent>
      <w:sdt>
        <w:sdtPr>
          <w:id w:val="-538358698"/>
          <w:docPartObj>
            <w:docPartGallery w:val="Page Numbers (Top of Page)"/>
            <w:docPartUnique/>
          </w:docPartObj>
        </w:sdtPr>
        <w:sdtEndPr/>
        <w:sdtContent>
          <w:p w14:paraId="1FFF8E2D" w14:textId="69005BBD" w:rsidR="00E6436D" w:rsidRDefault="00E643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8F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8F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E6436D" w:rsidRDefault="00E64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74A34" w14:textId="77777777" w:rsidR="00E6436D" w:rsidRDefault="00E64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DD5AE" w14:textId="77777777" w:rsidR="00F1384F" w:rsidRDefault="00F1384F" w:rsidP="00BB2420">
      <w:pPr>
        <w:spacing w:after="0" w:line="240" w:lineRule="auto"/>
      </w:pPr>
      <w:r>
        <w:separator/>
      </w:r>
    </w:p>
  </w:footnote>
  <w:footnote w:type="continuationSeparator" w:id="0">
    <w:p w14:paraId="06B424DB" w14:textId="77777777" w:rsidR="00F1384F" w:rsidRDefault="00F1384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6436D" w:rsidRDefault="00E6436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E27721"/>
    <w:multiLevelType w:val="hybridMultilevel"/>
    <w:tmpl w:val="EBB66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722F1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10E05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53991"/>
    <w:multiLevelType w:val="hybridMultilevel"/>
    <w:tmpl w:val="6722F0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07558"/>
    <w:multiLevelType w:val="hybridMultilevel"/>
    <w:tmpl w:val="3C7E2F52"/>
    <w:lvl w:ilvl="0" w:tplc="B57E1DB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17198"/>
    <w:multiLevelType w:val="hybridMultilevel"/>
    <w:tmpl w:val="F1643542"/>
    <w:lvl w:ilvl="0" w:tplc="28ACC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1"/>
  </w:num>
  <w:num w:numId="5">
    <w:abstractNumId w:val="19"/>
  </w:num>
  <w:num w:numId="6">
    <w:abstractNumId w:val="35"/>
  </w:num>
  <w:num w:numId="7">
    <w:abstractNumId w:val="30"/>
  </w:num>
  <w:num w:numId="8">
    <w:abstractNumId w:val="34"/>
  </w:num>
  <w:num w:numId="9">
    <w:abstractNumId w:val="0"/>
  </w:num>
  <w:num w:numId="10">
    <w:abstractNumId w:val="23"/>
  </w:num>
  <w:num w:numId="11">
    <w:abstractNumId w:val="3"/>
  </w:num>
  <w:num w:numId="12">
    <w:abstractNumId w:val="16"/>
  </w:num>
  <w:num w:numId="13">
    <w:abstractNumId w:val="21"/>
  </w:num>
  <w:num w:numId="14">
    <w:abstractNumId w:val="10"/>
  </w:num>
  <w:num w:numId="15">
    <w:abstractNumId w:val="4"/>
  </w:num>
  <w:num w:numId="16">
    <w:abstractNumId w:val="22"/>
  </w:num>
  <w:num w:numId="17">
    <w:abstractNumId w:val="36"/>
  </w:num>
  <w:num w:numId="18">
    <w:abstractNumId w:val="1"/>
  </w:num>
  <w:num w:numId="19">
    <w:abstractNumId w:val="24"/>
  </w:num>
  <w:num w:numId="20">
    <w:abstractNumId w:val="33"/>
  </w:num>
  <w:num w:numId="21">
    <w:abstractNumId w:val="5"/>
  </w:num>
  <w:num w:numId="22">
    <w:abstractNumId w:val="17"/>
  </w:num>
  <w:num w:numId="23">
    <w:abstractNumId w:val="31"/>
  </w:num>
  <w:num w:numId="24">
    <w:abstractNumId w:val="25"/>
  </w:num>
  <w:num w:numId="25">
    <w:abstractNumId w:val="29"/>
  </w:num>
  <w:num w:numId="26">
    <w:abstractNumId w:val="32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6"/>
  </w:num>
  <w:num w:numId="31">
    <w:abstractNumId w:val="14"/>
  </w:num>
  <w:num w:numId="32">
    <w:abstractNumId w:val="28"/>
  </w:num>
  <w:num w:numId="33">
    <w:abstractNumId w:val="38"/>
  </w:num>
  <w:num w:numId="34">
    <w:abstractNumId w:val="37"/>
  </w:num>
  <w:num w:numId="35">
    <w:abstractNumId w:val="7"/>
  </w:num>
  <w:num w:numId="36">
    <w:abstractNumId w:val="8"/>
  </w:num>
  <w:num w:numId="37">
    <w:abstractNumId w:val="13"/>
  </w:num>
  <w:num w:numId="38">
    <w:abstractNumId w:val="26"/>
  </w:num>
  <w:num w:numId="3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A35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A02BF"/>
    <w:rsid w:val="000A1DFB"/>
    <w:rsid w:val="000A2F32"/>
    <w:rsid w:val="000A3938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6B85"/>
    <w:rsid w:val="002D344F"/>
    <w:rsid w:val="002D3D20"/>
    <w:rsid w:val="002D3D4A"/>
    <w:rsid w:val="002D7ADA"/>
    <w:rsid w:val="002E4590"/>
    <w:rsid w:val="002F0CCE"/>
    <w:rsid w:val="002F10D6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BF9"/>
    <w:rsid w:val="003B5B7A"/>
    <w:rsid w:val="003C09F7"/>
    <w:rsid w:val="003C2FDA"/>
    <w:rsid w:val="003C7325"/>
    <w:rsid w:val="003D33B5"/>
    <w:rsid w:val="003D3C96"/>
    <w:rsid w:val="003D7DD0"/>
    <w:rsid w:val="003E023C"/>
    <w:rsid w:val="003E1AF8"/>
    <w:rsid w:val="003E3144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65CA"/>
    <w:rsid w:val="004E3B57"/>
    <w:rsid w:val="004F1EC4"/>
    <w:rsid w:val="004F6E89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734CE"/>
    <w:rsid w:val="005801A7"/>
    <w:rsid w:val="00580B20"/>
    <w:rsid w:val="00586664"/>
    <w:rsid w:val="00586A1E"/>
    <w:rsid w:val="0058713F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527"/>
    <w:rsid w:val="006E06F6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B0251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591C"/>
    <w:rsid w:val="0088783C"/>
    <w:rsid w:val="00892C23"/>
    <w:rsid w:val="008A06ED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17BF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55C9"/>
    <w:rsid w:val="00A0272D"/>
    <w:rsid w:val="00A11788"/>
    <w:rsid w:val="00A2038B"/>
    <w:rsid w:val="00A25987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452A"/>
    <w:rsid w:val="00AA2F29"/>
    <w:rsid w:val="00AA4CAB"/>
    <w:rsid w:val="00AA51AD"/>
    <w:rsid w:val="00AB2E01"/>
    <w:rsid w:val="00AB4659"/>
    <w:rsid w:val="00AB6C60"/>
    <w:rsid w:val="00AC7E26"/>
    <w:rsid w:val="00AD45BB"/>
    <w:rsid w:val="00AD6FB9"/>
    <w:rsid w:val="00AE1643"/>
    <w:rsid w:val="00AE3024"/>
    <w:rsid w:val="00AE3A6C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34299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47CD"/>
    <w:rsid w:val="00BE5BF9"/>
    <w:rsid w:val="00BF1E45"/>
    <w:rsid w:val="00BF758F"/>
    <w:rsid w:val="00BF75A8"/>
    <w:rsid w:val="00C05D92"/>
    <w:rsid w:val="00C10268"/>
    <w:rsid w:val="00C1106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4C0F"/>
    <w:rsid w:val="00CF4F02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C79"/>
    <w:rsid w:val="00DC7F79"/>
    <w:rsid w:val="00DD7D1E"/>
    <w:rsid w:val="00DE4EE0"/>
    <w:rsid w:val="00DE6249"/>
    <w:rsid w:val="00DE731D"/>
    <w:rsid w:val="00DF50EB"/>
    <w:rsid w:val="00DF6E5E"/>
    <w:rsid w:val="00E0076D"/>
    <w:rsid w:val="00E0163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1D9E"/>
    <w:rsid w:val="00F25348"/>
    <w:rsid w:val="00F27116"/>
    <w:rsid w:val="00F31691"/>
    <w:rsid w:val="00F4281C"/>
    <w:rsid w:val="00F44E87"/>
    <w:rsid w:val="00F45506"/>
    <w:rsid w:val="00F47C95"/>
    <w:rsid w:val="00F5134A"/>
    <w:rsid w:val="00F54BE8"/>
    <w:rsid w:val="00F57CC1"/>
    <w:rsid w:val="00F60062"/>
    <w:rsid w:val="00F613CC"/>
    <w:rsid w:val="00F6777F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6FE5-E770-48B3-A690-EE8F9E23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2037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2020-03-27T05:57:00Z</dcterms:created>
  <dcterms:modified xsi:type="dcterms:W3CDTF">2020-04-16T07:37:00Z</dcterms:modified>
</cp:coreProperties>
</file>